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33" w:rsidRPr="003713B2" w:rsidRDefault="00511167" w:rsidP="003713B2">
      <w:pPr>
        <w:jc w:val="center"/>
      </w:pPr>
      <w:bookmarkStart w:id="0" w:name="_GoBack"/>
      <w:bookmarkEnd w:id="0"/>
      <w:r w:rsidRPr="009B36EB">
        <w:rPr>
          <w:b/>
        </w:rPr>
        <w:t>Cabinet Agency:</w:t>
      </w:r>
      <w:r w:rsidR="003713B2">
        <w:t xml:space="preserve"> </w:t>
      </w:r>
      <w:r w:rsidR="00661D24" w:rsidRPr="00661D24">
        <w:rPr>
          <w:b/>
        </w:rPr>
        <w:t>Florida Department of Health</w:t>
      </w:r>
    </w:p>
    <w:p w:rsidR="003B1A37" w:rsidRDefault="003713B2" w:rsidP="003B1A37">
      <w:pPr>
        <w:spacing w:after="0"/>
        <w:jc w:val="center"/>
      </w:pPr>
      <w:r>
        <w:t xml:space="preserve">Using the template below, </w:t>
      </w:r>
      <w:r w:rsidR="003B1A37" w:rsidRPr="009258F2">
        <w:rPr>
          <w:u w:val="single"/>
        </w:rPr>
        <w:t>click on the highlighted boxes</w:t>
      </w:r>
      <w:r w:rsidR="003B1A37">
        <w:t xml:space="preserve"> to </w:t>
      </w:r>
      <w:r>
        <w:t>identify current communications, operations, and legislative initiatives the agency is providing</w:t>
      </w:r>
      <w:r w:rsidR="003B1A37">
        <w:t xml:space="preserve">, </w:t>
      </w:r>
      <w:r>
        <w:t>or undertaking</w:t>
      </w:r>
      <w:r w:rsidR="003B1A37">
        <w:t>,</w:t>
      </w:r>
      <w:r>
        <w:t xml:space="preserve"> that address the three Children and Youth Cabinet priorities. Use one-two sentences to describe each </w:t>
      </w:r>
      <w:r w:rsidR="007B370E">
        <w:t>goal/description</w:t>
      </w:r>
      <w:r w:rsidR="00A4573B">
        <w:t xml:space="preserve">.  </w:t>
      </w:r>
    </w:p>
    <w:p w:rsidR="003713B2" w:rsidRDefault="00A4573B" w:rsidP="003713B2">
      <w:pPr>
        <w:jc w:val="center"/>
      </w:pPr>
      <w:r>
        <w:t>Repeat headings for each additional service or initiative</w:t>
      </w:r>
      <w:r w:rsidR="007B370E">
        <w:t xml:space="preserve"> (Title)</w:t>
      </w:r>
      <w:r w:rsidR="009258F2">
        <w:t>.</w:t>
      </w:r>
    </w:p>
    <w:tbl>
      <w:tblPr>
        <w:tblStyle w:val="TableGrid"/>
        <w:tblW w:w="0" w:type="auto"/>
        <w:tblLook w:val="04A0" w:firstRow="1" w:lastRow="0" w:firstColumn="1" w:lastColumn="0" w:noHBand="0" w:noVBand="1"/>
      </w:tblPr>
      <w:tblGrid>
        <w:gridCol w:w="3597"/>
        <w:gridCol w:w="3597"/>
        <w:gridCol w:w="3598"/>
        <w:gridCol w:w="3598"/>
      </w:tblGrid>
      <w:tr w:rsidR="00A0300F" w:rsidTr="00126CFD">
        <w:trPr>
          <w:trHeight w:val="764"/>
        </w:trPr>
        <w:tc>
          <w:tcPr>
            <w:tcW w:w="3597" w:type="dxa"/>
            <w:shd w:val="clear" w:color="auto" w:fill="808080" w:themeFill="background1" w:themeFillShade="80"/>
            <w:vAlign w:val="center"/>
          </w:tcPr>
          <w:p w:rsidR="00A0300F" w:rsidRPr="00126CFD" w:rsidRDefault="009258F2" w:rsidP="00A0300F">
            <w:pPr>
              <w:jc w:val="center"/>
              <w:rPr>
                <w:b/>
                <w:color w:val="FFFFFF" w:themeColor="background1"/>
              </w:rPr>
            </w:pPr>
            <w:r>
              <w:rPr>
                <w:noProof/>
              </w:rPr>
              <mc:AlternateContent>
                <mc:Choice Requires="wps">
                  <w:drawing>
                    <wp:anchor distT="0" distB="0" distL="114300" distR="114300" simplePos="0" relativeHeight="251659264" behindDoc="0" locked="0" layoutInCell="1" allowOverlap="1" wp14:anchorId="0DD3ED79" wp14:editId="1649E2AC">
                      <wp:simplePos x="0" y="0"/>
                      <wp:positionH relativeFrom="column">
                        <wp:posOffset>1658620</wp:posOffset>
                      </wp:positionH>
                      <wp:positionV relativeFrom="paragraph">
                        <wp:posOffset>100330</wp:posOffset>
                      </wp:positionV>
                      <wp:extent cx="2286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BE600" id="_x0000_t32" coordsize="21600,21600" o:spt="32" o:oned="t" path="m,l21600,21600e" filled="f">
                      <v:path arrowok="t" fillok="f" o:connecttype="none"/>
                      <o:lock v:ext="edit" shapetype="t"/>
                    </v:shapetype>
                    <v:shape id="Straight Arrow Connector 9" o:spid="_x0000_s1026" type="#_x0000_t32" style="position:absolute;margin-left:130.6pt;margin-top:7.9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" strokecolor="#f2f2f2 [3052]" strokeweight="2.25pt">
                      <v:stroke endarrow="block" joinstyle="miter"/>
                    </v:shape>
                  </w:pict>
                </mc:Fallback>
              </mc:AlternateContent>
            </w:r>
            <w:r w:rsidR="00A0300F" w:rsidRPr="00126CFD">
              <w:rPr>
                <w:b/>
                <w:color w:val="FFFFFF" w:themeColor="background1"/>
              </w:rPr>
              <w:t>Cabinet Priorities</w:t>
            </w:r>
          </w:p>
          <w:p w:rsidR="00A0300F" w:rsidRDefault="009258F2" w:rsidP="00A0300F">
            <w:pPr>
              <w:jc w:val="center"/>
              <w:rPr>
                <w:b/>
              </w:rPr>
            </w:pPr>
            <w:r>
              <w:rPr>
                <w:noProof/>
              </w:rPr>
              <mc:AlternateContent>
                <mc:Choice Requires="wps">
                  <w:drawing>
                    <wp:anchor distT="0" distB="0" distL="114300" distR="114300" simplePos="0" relativeHeight="251660288" behindDoc="0" locked="0" layoutInCell="1" allowOverlap="1" wp14:anchorId="3B956BEF" wp14:editId="6E5A8B62">
                      <wp:simplePos x="0" y="0"/>
                      <wp:positionH relativeFrom="column">
                        <wp:posOffset>1069340</wp:posOffset>
                      </wp:positionH>
                      <wp:positionV relativeFrom="paragraph">
                        <wp:posOffset>221615</wp:posOffset>
                      </wp:positionV>
                      <wp:extent cx="0" cy="228600"/>
                      <wp:effectExtent l="952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8E213" id="Straight Arrow Connector 11" o:spid="_x0000_s1026" type="#_x0000_t32" style="position:absolute;margin-left:84.2pt;margin-top:17.4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" strokecolor="#f2f2f2 [3052]" strokeweight="2.25pt">
                      <v:stroke endarrow="block" joinstyle="miter"/>
                    </v:shape>
                  </w:pict>
                </mc:Fallback>
              </mc:AlternateContent>
            </w:r>
            <w:r w:rsidR="00A0300F" w:rsidRPr="00126CFD">
              <w:rPr>
                <w:b/>
                <w:color w:val="FFFFFF" w:themeColor="background1"/>
              </w:rPr>
              <w:t xml:space="preserve">&amp; </w:t>
            </w:r>
            <w:r>
              <w:rPr>
                <w:b/>
                <w:color w:val="FFFFFF" w:themeColor="background1"/>
              </w:rPr>
              <w:t xml:space="preserve">Agency </w:t>
            </w:r>
            <w:r w:rsidR="00A0300F" w:rsidRPr="00126CFD">
              <w:rPr>
                <w:b/>
                <w:color w:val="FFFFFF" w:themeColor="background1"/>
              </w:rPr>
              <w:t>Alignment</w:t>
            </w:r>
          </w:p>
        </w:tc>
        <w:tc>
          <w:tcPr>
            <w:tcW w:w="3597" w:type="dxa"/>
            <w:shd w:val="clear" w:color="auto" w:fill="F2F2F2" w:themeFill="background1" w:themeFillShade="F2"/>
            <w:vAlign w:val="center"/>
          </w:tcPr>
          <w:p w:rsidR="00A0300F" w:rsidRDefault="00A0300F" w:rsidP="00A0300F">
            <w:pPr>
              <w:jc w:val="center"/>
              <w:rPr>
                <w:b/>
              </w:rPr>
            </w:pPr>
            <w:r>
              <w:rPr>
                <w:b/>
              </w:rPr>
              <w:t>POVERTY</w:t>
            </w:r>
          </w:p>
          <w:p w:rsidR="00A0300F" w:rsidRPr="00A0300F" w:rsidRDefault="00A0300F" w:rsidP="00A0300F">
            <w:pPr>
              <w:jc w:val="center"/>
            </w:pPr>
            <w:r>
              <w:t>Addressing children living in poverty</w:t>
            </w:r>
          </w:p>
        </w:tc>
        <w:tc>
          <w:tcPr>
            <w:tcW w:w="3598" w:type="dxa"/>
            <w:vAlign w:val="center"/>
          </w:tcPr>
          <w:p w:rsidR="00A0300F" w:rsidRDefault="00A0300F" w:rsidP="00A0300F">
            <w:pPr>
              <w:jc w:val="center"/>
              <w:rPr>
                <w:b/>
              </w:rPr>
            </w:pPr>
            <w:r>
              <w:rPr>
                <w:b/>
              </w:rPr>
              <w:t>EARLY CHILDHOOD</w:t>
            </w:r>
          </w:p>
          <w:p w:rsidR="00A0300F" w:rsidRPr="00A0300F" w:rsidRDefault="00A0300F" w:rsidP="00A0300F">
            <w:pPr>
              <w:jc w:val="center"/>
            </w:pPr>
            <w:r>
              <w:t>Addressing prenatal, infants, toddlers and school readiness</w:t>
            </w:r>
          </w:p>
        </w:tc>
        <w:tc>
          <w:tcPr>
            <w:tcW w:w="3598" w:type="dxa"/>
            <w:shd w:val="clear" w:color="auto" w:fill="F2F2F2" w:themeFill="background1" w:themeFillShade="F2"/>
            <w:vAlign w:val="center"/>
          </w:tcPr>
          <w:p w:rsidR="00A0300F" w:rsidRDefault="00A0300F" w:rsidP="00A0300F">
            <w:pPr>
              <w:jc w:val="center"/>
              <w:rPr>
                <w:b/>
              </w:rPr>
            </w:pPr>
            <w:r>
              <w:rPr>
                <w:b/>
              </w:rPr>
              <w:t xml:space="preserve">SUBSTANCE ABUSE </w:t>
            </w:r>
          </w:p>
          <w:p w:rsidR="00A0300F" w:rsidRDefault="00A0300F" w:rsidP="00A0300F">
            <w:pPr>
              <w:jc w:val="center"/>
              <w:rPr>
                <w:b/>
              </w:rPr>
            </w:pPr>
            <w:r>
              <w:rPr>
                <w:b/>
              </w:rPr>
              <w:t>&amp; MENTAL HEALTH</w:t>
            </w:r>
          </w:p>
          <w:p w:rsidR="00A0300F" w:rsidRPr="00A0300F" w:rsidRDefault="00A0300F" w:rsidP="00A0300F">
            <w:pPr>
              <w:jc w:val="center"/>
            </w:pPr>
            <w:r>
              <w:t>Addressing children and youth with substance abuse or mental health needs</w:t>
            </w:r>
          </w:p>
        </w:tc>
      </w:tr>
      <w:tr w:rsidR="00814D2A" w:rsidTr="00133594">
        <w:trPr>
          <w:trHeight w:val="1394"/>
        </w:trPr>
        <w:tc>
          <w:tcPr>
            <w:tcW w:w="3597" w:type="dxa"/>
            <w:vAlign w:val="center"/>
          </w:tcPr>
          <w:p w:rsidR="00814D2A" w:rsidRDefault="00814D2A" w:rsidP="00814D2A">
            <w:pPr>
              <w:jc w:val="center"/>
              <w:rPr>
                <w:b/>
              </w:rPr>
            </w:pPr>
            <w:r w:rsidRPr="00FA7E6F">
              <w:rPr>
                <w:b/>
              </w:rPr>
              <w:t>Communications</w:t>
            </w:r>
            <w:r>
              <w:rPr>
                <w:b/>
              </w:rPr>
              <w:t xml:space="preserve"> &amp; </w:t>
            </w:r>
            <w:r w:rsidRPr="00FA7E6F">
              <w:rPr>
                <w:b/>
              </w:rPr>
              <w:t>Campaigns</w:t>
            </w:r>
          </w:p>
        </w:tc>
        <w:tc>
          <w:tcPr>
            <w:tcW w:w="3597" w:type="dxa"/>
            <w:shd w:val="clear" w:color="auto" w:fill="F2F2F2" w:themeFill="background1" w:themeFillShade="F2"/>
          </w:tcPr>
          <w:p w:rsidR="00814D2A" w:rsidRPr="003B1A37" w:rsidRDefault="00814D2A" w:rsidP="00814D2A">
            <w:pPr>
              <w:rPr>
                <w:sz w:val="20"/>
              </w:rPr>
            </w:pPr>
            <w:r w:rsidRPr="00133594">
              <w:rPr>
                <w:b/>
                <w:i/>
                <w:sz w:val="20"/>
              </w:rPr>
              <w:t>Title:</w:t>
            </w:r>
            <w:r>
              <w:rPr>
                <w:i/>
                <w:sz w:val="20"/>
              </w:rPr>
              <w:t xml:space="preserve"> </w:t>
            </w:r>
            <w:r>
              <w:rPr>
                <w:b/>
                <w:sz w:val="20"/>
              </w:rPr>
              <w:t>Florida WIC</w:t>
            </w:r>
          </w:p>
          <w:p w:rsidR="00814D2A" w:rsidRPr="003B1A37" w:rsidRDefault="00814D2A" w:rsidP="00814D2A">
            <w:pPr>
              <w:rPr>
                <w:sz w:val="20"/>
              </w:rPr>
            </w:pPr>
            <w:r w:rsidRPr="00133594">
              <w:rPr>
                <w:b/>
                <w:i/>
                <w:sz w:val="20"/>
              </w:rPr>
              <w:t>Goal/Description:</w:t>
            </w:r>
            <w:r>
              <w:rPr>
                <w:sz w:val="20"/>
              </w:rPr>
              <w:t xml:space="preserve"> </w:t>
            </w:r>
            <w:r w:rsidRPr="001B764F">
              <w:rPr>
                <w:sz w:val="20"/>
              </w:rPr>
              <w:t>WIC is a federally funded nutrition program for Women, Infants, and Children. WIC provides the following at no cost: healthy foods, nutrition education and counseling, breastfeeding support, and referrals for health care and community services.</w:t>
            </w:r>
          </w:p>
          <w:p w:rsidR="00814D2A" w:rsidRPr="003B1A37" w:rsidRDefault="00814D2A" w:rsidP="00814D2A">
            <w:pPr>
              <w:rPr>
                <w:sz w:val="20"/>
              </w:rPr>
            </w:pPr>
            <w:r w:rsidRPr="00133594">
              <w:rPr>
                <w:b/>
                <w:i/>
                <w:sz w:val="20"/>
              </w:rPr>
              <w:t>Agencies Involved:</w:t>
            </w:r>
            <w:r>
              <w:rPr>
                <w:sz w:val="20"/>
              </w:rPr>
              <w:t xml:space="preserve"> DOH</w:t>
            </w:r>
          </w:p>
          <w:p w:rsidR="00814D2A" w:rsidRPr="00126CFD" w:rsidRDefault="00814D2A" w:rsidP="00814D2A">
            <w:pPr>
              <w:rPr>
                <w:b/>
                <w:sz w:val="20"/>
              </w:rPr>
            </w:pPr>
          </w:p>
        </w:tc>
        <w:tc>
          <w:tcPr>
            <w:tcW w:w="3598" w:type="dxa"/>
            <w:shd w:val="clear" w:color="auto" w:fill="auto"/>
          </w:tcPr>
          <w:p w:rsidR="00814D2A" w:rsidRPr="003B1A37" w:rsidRDefault="00814D2A" w:rsidP="00814D2A">
            <w:pPr>
              <w:rPr>
                <w:sz w:val="20"/>
              </w:rPr>
            </w:pPr>
            <w:r w:rsidRPr="00133594">
              <w:rPr>
                <w:b/>
                <w:i/>
                <w:sz w:val="20"/>
              </w:rPr>
              <w:t>Title:</w:t>
            </w:r>
            <w:r>
              <w:rPr>
                <w:i/>
                <w:sz w:val="20"/>
              </w:rPr>
              <w:t xml:space="preserve"> </w:t>
            </w:r>
            <w:r>
              <w:rPr>
                <w:b/>
                <w:sz w:val="20"/>
              </w:rPr>
              <w:t>Healthy Babies</w:t>
            </w:r>
          </w:p>
          <w:p w:rsidR="00814D2A" w:rsidRPr="003B1A37" w:rsidRDefault="00814D2A" w:rsidP="00814D2A">
            <w:pPr>
              <w:rPr>
                <w:sz w:val="20"/>
              </w:rPr>
            </w:pPr>
            <w:r w:rsidRPr="00133594">
              <w:rPr>
                <w:b/>
                <w:i/>
                <w:sz w:val="20"/>
              </w:rPr>
              <w:t>Goal/Description:</w:t>
            </w:r>
            <w:r>
              <w:rPr>
                <w:sz w:val="20"/>
              </w:rPr>
              <w:t xml:space="preserve"> Reduce infant mortality to improve health outcomes for all infants. I</w:t>
            </w:r>
            <w:r w:rsidRPr="007D2A3C">
              <w:rPr>
                <w:sz w:val="20"/>
              </w:rPr>
              <w:t>ncrease the number of Baby-Friendly Hospitals in Florida from 10 to 14.</w:t>
            </w:r>
          </w:p>
          <w:p w:rsidR="00814D2A" w:rsidRDefault="00814D2A" w:rsidP="00814D2A">
            <w:pPr>
              <w:rPr>
                <w:sz w:val="20"/>
              </w:rPr>
            </w:pPr>
            <w:r w:rsidRPr="00133594">
              <w:rPr>
                <w:b/>
                <w:i/>
                <w:sz w:val="20"/>
              </w:rPr>
              <w:t>Agencies Involved:</w:t>
            </w:r>
            <w:r>
              <w:rPr>
                <w:sz w:val="20"/>
              </w:rPr>
              <w:t xml:space="preserve"> DOH</w:t>
            </w:r>
          </w:p>
          <w:p w:rsidR="00814D2A" w:rsidRDefault="00814D2A" w:rsidP="00814D2A">
            <w:pPr>
              <w:rPr>
                <w:sz w:val="20"/>
              </w:rPr>
            </w:pPr>
          </w:p>
          <w:p w:rsidR="00814D2A" w:rsidRPr="0059345E" w:rsidRDefault="00814D2A" w:rsidP="00814D2A">
            <w:pPr>
              <w:rPr>
                <w:rFonts w:ascii="Calibri" w:eastAsia="Calibri" w:hAnsi="Calibri" w:cs="Times New Roman"/>
                <w:sz w:val="20"/>
                <w:szCs w:val="20"/>
              </w:rPr>
            </w:pPr>
            <w:r w:rsidRPr="0059345E">
              <w:rPr>
                <w:rFonts w:ascii="Calibri" w:eastAsia="Calibri" w:hAnsi="Calibri" w:cs="Times New Roman"/>
                <w:b/>
                <w:bCs/>
                <w:sz w:val="20"/>
                <w:szCs w:val="20"/>
              </w:rPr>
              <w:t xml:space="preserve">Title:  </w:t>
            </w:r>
            <w:r>
              <w:rPr>
                <w:rFonts w:ascii="Calibri" w:eastAsia="Calibri" w:hAnsi="Calibri" w:cs="Times New Roman"/>
                <w:b/>
                <w:bCs/>
                <w:sz w:val="20"/>
                <w:szCs w:val="20"/>
              </w:rPr>
              <w:t xml:space="preserve">Healthy Babies </w:t>
            </w:r>
            <w:r w:rsidRPr="0059345E">
              <w:rPr>
                <w:rFonts w:ascii="Calibri" w:eastAsia="Calibri" w:hAnsi="Calibri" w:cs="Times New Roman"/>
                <w:sz w:val="20"/>
                <w:szCs w:val="20"/>
              </w:rPr>
              <w:br/>
            </w:r>
            <w:r w:rsidRPr="0059345E">
              <w:rPr>
                <w:rFonts w:ascii="Calibri" w:eastAsia="Calibri" w:hAnsi="Calibri" w:cs="Times New Roman"/>
                <w:b/>
                <w:bCs/>
                <w:sz w:val="20"/>
                <w:szCs w:val="20"/>
              </w:rPr>
              <w:t>Goal/Description:</w:t>
            </w:r>
            <w:r w:rsidRPr="007225FF">
              <w:rPr>
                <w:rFonts w:ascii="Calibri" w:eastAsia="Calibri" w:hAnsi="Calibri" w:cs="Times New Roman"/>
                <w:sz w:val="20"/>
                <w:szCs w:val="20"/>
              </w:rPr>
              <w:t xml:space="preserve">  Reduce infant mortality by reducing</w:t>
            </w:r>
            <w:r w:rsidRPr="0059345E">
              <w:rPr>
                <w:rFonts w:ascii="Calibri" w:eastAsia="Calibri" w:hAnsi="Calibri" w:cs="Times New Roman"/>
                <w:sz w:val="20"/>
                <w:szCs w:val="20"/>
              </w:rPr>
              <w:t xml:space="preserve"> the number of HIV-infected babies born annually in Florida from 6 (2014) to less than 5.</w:t>
            </w:r>
          </w:p>
          <w:p w:rsidR="00814D2A" w:rsidRPr="0059345E" w:rsidRDefault="00814D2A" w:rsidP="00814D2A">
            <w:pPr>
              <w:rPr>
                <w:rFonts w:ascii="Calibri" w:eastAsia="Calibri" w:hAnsi="Calibri" w:cs="Times New Roman"/>
                <w:sz w:val="20"/>
                <w:szCs w:val="20"/>
              </w:rPr>
            </w:pPr>
            <w:r w:rsidRPr="0059345E">
              <w:rPr>
                <w:rFonts w:ascii="Calibri" w:eastAsia="Calibri" w:hAnsi="Calibri" w:cs="Times New Roman"/>
                <w:b/>
                <w:bCs/>
                <w:sz w:val="20"/>
                <w:szCs w:val="20"/>
              </w:rPr>
              <w:t>Agencies Involved:</w:t>
            </w:r>
            <w:r w:rsidRPr="0059345E">
              <w:rPr>
                <w:rFonts w:ascii="Calibri" w:eastAsia="Calibri" w:hAnsi="Calibri" w:cs="Times New Roman"/>
                <w:sz w:val="20"/>
                <w:szCs w:val="20"/>
              </w:rPr>
              <w:t>  DOH</w:t>
            </w:r>
          </w:p>
          <w:p w:rsidR="00814D2A" w:rsidRPr="0059345E" w:rsidRDefault="00814D2A" w:rsidP="00814D2A">
            <w:pPr>
              <w:rPr>
                <w:rFonts w:ascii="Calibri" w:eastAsia="Calibri" w:hAnsi="Calibri" w:cs="Times New Roman"/>
                <w:sz w:val="20"/>
                <w:szCs w:val="20"/>
              </w:rPr>
            </w:pPr>
          </w:p>
          <w:p w:rsidR="00814D2A" w:rsidRPr="0059345E" w:rsidRDefault="00814D2A" w:rsidP="00814D2A">
            <w:pPr>
              <w:rPr>
                <w:rFonts w:ascii="Calibri" w:eastAsia="Calibri" w:hAnsi="Calibri" w:cs="Times New Roman"/>
                <w:sz w:val="20"/>
                <w:szCs w:val="20"/>
              </w:rPr>
            </w:pPr>
            <w:r w:rsidRPr="0059345E">
              <w:rPr>
                <w:rFonts w:ascii="Calibri" w:eastAsia="Calibri" w:hAnsi="Calibri" w:cs="Times New Roman"/>
                <w:b/>
                <w:bCs/>
                <w:sz w:val="20"/>
                <w:szCs w:val="20"/>
              </w:rPr>
              <w:t xml:space="preserve">Title:  </w:t>
            </w:r>
            <w:r>
              <w:rPr>
                <w:rFonts w:ascii="Calibri" w:eastAsia="Calibri" w:hAnsi="Calibri" w:cs="Times New Roman"/>
                <w:b/>
                <w:bCs/>
                <w:sz w:val="20"/>
                <w:szCs w:val="20"/>
              </w:rPr>
              <w:t>Healthy Babies</w:t>
            </w:r>
            <w:r w:rsidRPr="0059345E">
              <w:rPr>
                <w:rFonts w:ascii="Calibri" w:eastAsia="Calibri" w:hAnsi="Calibri" w:cs="Times New Roman"/>
                <w:sz w:val="20"/>
                <w:szCs w:val="20"/>
              </w:rPr>
              <w:br/>
            </w:r>
            <w:r w:rsidRPr="0059345E">
              <w:rPr>
                <w:rFonts w:ascii="Calibri" w:eastAsia="Calibri" w:hAnsi="Calibri" w:cs="Times New Roman"/>
                <w:b/>
                <w:bCs/>
                <w:sz w:val="20"/>
                <w:szCs w:val="20"/>
              </w:rPr>
              <w:t>Goal/Description:</w:t>
            </w:r>
            <w:r w:rsidRPr="007225FF">
              <w:rPr>
                <w:rFonts w:ascii="Calibri" w:eastAsia="Calibri" w:hAnsi="Calibri" w:cs="Times New Roman"/>
                <w:sz w:val="20"/>
                <w:szCs w:val="20"/>
              </w:rPr>
              <w:t xml:space="preserve">  Reduce Infant mortality by reducing</w:t>
            </w:r>
            <w:r w:rsidRPr="0059345E">
              <w:rPr>
                <w:rFonts w:ascii="Calibri" w:eastAsia="Calibri" w:hAnsi="Calibri" w:cs="Times New Roman"/>
                <w:sz w:val="20"/>
                <w:szCs w:val="20"/>
              </w:rPr>
              <w:t xml:space="preserve"> the number of congenital syphilis cases from 58 (2016) to 49.</w:t>
            </w:r>
          </w:p>
          <w:p w:rsidR="00814D2A" w:rsidRPr="0059345E" w:rsidRDefault="00814D2A" w:rsidP="00814D2A">
            <w:pPr>
              <w:rPr>
                <w:rFonts w:ascii="Calibri" w:eastAsia="Calibri" w:hAnsi="Calibri" w:cs="Times New Roman"/>
                <w:sz w:val="20"/>
                <w:szCs w:val="20"/>
              </w:rPr>
            </w:pPr>
            <w:r w:rsidRPr="0059345E">
              <w:rPr>
                <w:rFonts w:ascii="Calibri" w:eastAsia="Calibri" w:hAnsi="Calibri" w:cs="Times New Roman"/>
                <w:b/>
                <w:bCs/>
                <w:sz w:val="20"/>
                <w:szCs w:val="20"/>
              </w:rPr>
              <w:t>Agencies Involved:</w:t>
            </w:r>
            <w:r w:rsidRPr="0059345E">
              <w:rPr>
                <w:rFonts w:ascii="Calibri" w:eastAsia="Calibri" w:hAnsi="Calibri" w:cs="Times New Roman"/>
                <w:sz w:val="20"/>
                <w:szCs w:val="20"/>
              </w:rPr>
              <w:t>  DOH</w:t>
            </w:r>
          </w:p>
          <w:p w:rsidR="00814D2A" w:rsidRDefault="00814D2A" w:rsidP="00814D2A">
            <w:pPr>
              <w:rPr>
                <w:sz w:val="20"/>
              </w:rPr>
            </w:pPr>
          </w:p>
          <w:p w:rsidR="00814D2A" w:rsidRPr="003B1A37" w:rsidRDefault="00814D2A" w:rsidP="00814D2A">
            <w:pPr>
              <w:rPr>
                <w:sz w:val="20"/>
              </w:rPr>
            </w:pPr>
            <w:r w:rsidRPr="00133594">
              <w:rPr>
                <w:b/>
                <w:i/>
                <w:sz w:val="20"/>
              </w:rPr>
              <w:t>Title:</w:t>
            </w:r>
            <w:r>
              <w:rPr>
                <w:i/>
                <w:sz w:val="20"/>
              </w:rPr>
              <w:t xml:space="preserve"> </w:t>
            </w:r>
            <w:r>
              <w:rPr>
                <w:b/>
                <w:sz w:val="20"/>
              </w:rPr>
              <w:t>Decrease Smoking during Pregnancy</w:t>
            </w:r>
          </w:p>
          <w:p w:rsidR="00814D2A" w:rsidRPr="003B1A37" w:rsidRDefault="00814D2A" w:rsidP="00814D2A">
            <w:pPr>
              <w:rPr>
                <w:sz w:val="20"/>
              </w:rPr>
            </w:pPr>
            <w:r w:rsidRPr="00133594">
              <w:rPr>
                <w:b/>
                <w:i/>
                <w:sz w:val="20"/>
              </w:rPr>
              <w:t>Goal/Description:</w:t>
            </w:r>
            <w:r>
              <w:rPr>
                <w:sz w:val="20"/>
              </w:rPr>
              <w:t xml:space="preserve"> </w:t>
            </w:r>
            <w:r w:rsidRPr="007D2A3C">
              <w:rPr>
                <w:sz w:val="20"/>
              </w:rPr>
              <w:t xml:space="preserve">By December 31, 2018, reduce the annual percent of </w:t>
            </w:r>
            <w:r w:rsidRPr="007D2A3C">
              <w:rPr>
                <w:sz w:val="20"/>
              </w:rPr>
              <w:lastRenderedPageBreak/>
              <w:t>mothers that smoked during pregnancy from 5.8% (2015) to 5.4%</w:t>
            </w:r>
          </w:p>
          <w:p w:rsidR="00814D2A" w:rsidRPr="007225FF" w:rsidRDefault="00814D2A" w:rsidP="00814D2A">
            <w:pPr>
              <w:rPr>
                <w:sz w:val="20"/>
              </w:rPr>
            </w:pPr>
            <w:r w:rsidRPr="00133594">
              <w:rPr>
                <w:b/>
                <w:i/>
                <w:sz w:val="20"/>
              </w:rPr>
              <w:t>Agencies Involved:</w:t>
            </w:r>
            <w:r>
              <w:rPr>
                <w:sz w:val="20"/>
              </w:rPr>
              <w:t xml:space="preserve"> DOH</w:t>
            </w:r>
          </w:p>
        </w:tc>
        <w:tc>
          <w:tcPr>
            <w:tcW w:w="3598" w:type="dxa"/>
            <w:shd w:val="clear" w:color="auto" w:fill="F2F2F2" w:themeFill="background1" w:themeFillShade="F2"/>
          </w:tcPr>
          <w:p w:rsidR="00814D2A" w:rsidRPr="003B1A37" w:rsidRDefault="00814D2A" w:rsidP="00814D2A">
            <w:pPr>
              <w:rPr>
                <w:sz w:val="20"/>
              </w:rPr>
            </w:pPr>
            <w:r w:rsidRPr="00133594">
              <w:rPr>
                <w:b/>
                <w:i/>
                <w:sz w:val="20"/>
              </w:rPr>
              <w:lastRenderedPageBreak/>
              <w:t>Title:</w:t>
            </w:r>
            <w:r>
              <w:rPr>
                <w:i/>
                <w:sz w:val="20"/>
              </w:rPr>
              <w:t xml:space="preserve"> </w:t>
            </w:r>
            <w:r>
              <w:rPr>
                <w:b/>
                <w:sz w:val="20"/>
              </w:rPr>
              <w:t>Decrease Inhaled Nicotine</w:t>
            </w:r>
          </w:p>
          <w:p w:rsidR="00814D2A" w:rsidRPr="003B1A37" w:rsidRDefault="00814D2A" w:rsidP="00814D2A">
            <w:pPr>
              <w:rPr>
                <w:sz w:val="20"/>
              </w:rPr>
            </w:pPr>
            <w:r w:rsidRPr="00133594">
              <w:rPr>
                <w:b/>
                <w:i/>
                <w:sz w:val="20"/>
              </w:rPr>
              <w:t>Goal/Description:</w:t>
            </w:r>
            <w:r>
              <w:rPr>
                <w:sz w:val="20"/>
              </w:rPr>
              <w:t xml:space="preserve"> D</w:t>
            </w:r>
            <w:r w:rsidRPr="00B474E5">
              <w:rPr>
                <w:sz w:val="20"/>
              </w:rPr>
              <w:t>ecrease youth inhaled nicotine prevalence from 14.7% to 12.6%</w:t>
            </w:r>
            <w:r>
              <w:rPr>
                <w:sz w:val="20"/>
              </w:rPr>
              <w:t xml:space="preserve">. Florida has led the nation with innovative strategies to teach young people about the dangers of smoking and to help current smokers have the resources and support they need to quit. </w:t>
            </w:r>
          </w:p>
          <w:p w:rsidR="00814D2A" w:rsidRDefault="00814D2A" w:rsidP="00814D2A">
            <w:pPr>
              <w:rPr>
                <w:sz w:val="20"/>
              </w:rPr>
            </w:pPr>
            <w:r w:rsidRPr="00133594">
              <w:rPr>
                <w:b/>
                <w:i/>
                <w:sz w:val="20"/>
              </w:rPr>
              <w:t>Agencies Involved:</w:t>
            </w:r>
            <w:r>
              <w:rPr>
                <w:sz w:val="20"/>
              </w:rPr>
              <w:t xml:space="preserve"> DOH</w:t>
            </w:r>
          </w:p>
          <w:p w:rsidR="00814D2A" w:rsidRDefault="00814D2A" w:rsidP="00814D2A">
            <w:pPr>
              <w:rPr>
                <w:sz w:val="20"/>
              </w:rPr>
            </w:pPr>
          </w:p>
          <w:p w:rsidR="00814D2A" w:rsidRPr="003B1A37" w:rsidRDefault="00814D2A" w:rsidP="00814D2A">
            <w:pPr>
              <w:rPr>
                <w:sz w:val="20"/>
              </w:rPr>
            </w:pPr>
            <w:r w:rsidRPr="00133594">
              <w:rPr>
                <w:b/>
                <w:i/>
                <w:sz w:val="20"/>
              </w:rPr>
              <w:t>Title:</w:t>
            </w:r>
            <w:r>
              <w:rPr>
                <w:i/>
                <w:sz w:val="20"/>
              </w:rPr>
              <w:t xml:space="preserve"> </w:t>
            </w:r>
            <w:r w:rsidR="00DA37ED">
              <w:rPr>
                <w:b/>
                <w:sz w:val="20"/>
              </w:rPr>
              <w:t>Tobacco Free Florida</w:t>
            </w:r>
            <w:r w:rsidR="0011662E">
              <w:rPr>
                <w:b/>
                <w:sz w:val="20"/>
              </w:rPr>
              <w:t xml:space="preserve"> </w:t>
            </w:r>
            <w:r>
              <w:rPr>
                <w:b/>
                <w:sz w:val="20"/>
              </w:rPr>
              <w:t>Youth Prevention Campaign</w:t>
            </w:r>
          </w:p>
          <w:p w:rsidR="00814D2A" w:rsidRPr="007A020C" w:rsidRDefault="00814D2A" w:rsidP="00814D2A">
            <w:pPr>
              <w:rPr>
                <w:sz w:val="20"/>
              </w:rPr>
            </w:pPr>
            <w:r w:rsidRPr="00133594">
              <w:rPr>
                <w:b/>
                <w:i/>
                <w:sz w:val="20"/>
              </w:rPr>
              <w:t>Goal/Description:</w:t>
            </w:r>
            <w:r>
              <w:rPr>
                <w:sz w:val="20"/>
              </w:rPr>
              <w:t xml:space="preserve"> </w:t>
            </w:r>
          </w:p>
          <w:p w:rsidR="00814D2A" w:rsidRPr="000139C3" w:rsidRDefault="00814D2A" w:rsidP="00814D2A">
            <w:pPr>
              <w:rPr>
                <w:sz w:val="20"/>
              </w:rPr>
            </w:pPr>
            <w:r w:rsidRPr="000139C3">
              <w:rPr>
                <w:sz w:val="20"/>
              </w:rPr>
              <w:t xml:space="preserve">THE FACTS NOW (TFN), Tobacco Free Florida’s prevention campaign, targets youth ages 11 to 17 and young adults ages 18-26. This campaign aims to engage youth and young adults with fact-driven content in real time, striving to make the tobacco-related facts relevant to their lives by portraying them in the context of current trends and social media conversations. Facts are presented in a variety of methods: memes, interactive quizzes, animated GIFs, and videos; and the campaign’s delivery </w:t>
            </w:r>
            <w:r w:rsidRPr="000139C3">
              <w:rPr>
                <w:sz w:val="20"/>
              </w:rPr>
              <w:lastRenderedPageBreak/>
              <w:t>methods are television, radio, the TFN website, digital display banners, and social media presence on Facebook, Twitter, Instagram and YouTube.</w:t>
            </w:r>
          </w:p>
          <w:p w:rsidR="00814D2A" w:rsidRPr="003B1A37" w:rsidRDefault="00814D2A" w:rsidP="00814D2A">
            <w:pPr>
              <w:rPr>
                <w:sz w:val="20"/>
              </w:rPr>
            </w:pPr>
            <w:r w:rsidRPr="00133594">
              <w:rPr>
                <w:b/>
                <w:i/>
                <w:sz w:val="20"/>
              </w:rPr>
              <w:t>Agencies Involved:</w:t>
            </w:r>
            <w:r>
              <w:rPr>
                <w:sz w:val="20"/>
              </w:rPr>
              <w:t xml:space="preserve"> DOH,</w:t>
            </w:r>
          </w:p>
          <w:p w:rsidR="00814D2A" w:rsidRPr="003B1A37" w:rsidRDefault="00814D2A" w:rsidP="00814D2A">
            <w:pPr>
              <w:rPr>
                <w:sz w:val="20"/>
              </w:rPr>
            </w:pPr>
          </w:p>
          <w:p w:rsidR="00814D2A" w:rsidRPr="00126CFD" w:rsidRDefault="00814D2A" w:rsidP="00814D2A">
            <w:pPr>
              <w:rPr>
                <w:b/>
                <w:sz w:val="20"/>
              </w:rPr>
            </w:pPr>
          </w:p>
        </w:tc>
      </w:tr>
      <w:tr w:rsidR="00814D2A" w:rsidTr="00DB7B1C">
        <w:trPr>
          <w:trHeight w:val="1430"/>
        </w:trPr>
        <w:tc>
          <w:tcPr>
            <w:tcW w:w="3597" w:type="dxa"/>
            <w:shd w:val="clear" w:color="auto" w:fill="F2F2F2" w:themeFill="background1" w:themeFillShade="F2"/>
            <w:vAlign w:val="center"/>
          </w:tcPr>
          <w:p w:rsidR="00814D2A" w:rsidRDefault="00814D2A" w:rsidP="00814D2A">
            <w:pPr>
              <w:jc w:val="center"/>
              <w:rPr>
                <w:b/>
              </w:rPr>
            </w:pPr>
            <w:r>
              <w:rPr>
                <w:b/>
              </w:rPr>
              <w:lastRenderedPageBreak/>
              <w:t xml:space="preserve">Operations &amp; </w:t>
            </w:r>
            <w:r w:rsidRPr="00FA7E6F">
              <w:rPr>
                <w:b/>
              </w:rPr>
              <w:t>Programming</w:t>
            </w:r>
          </w:p>
        </w:tc>
        <w:tc>
          <w:tcPr>
            <w:tcW w:w="3597" w:type="dxa"/>
            <w:shd w:val="clear" w:color="auto" w:fill="F2F2F2" w:themeFill="background1" w:themeFillShade="F2"/>
          </w:tcPr>
          <w:p w:rsidR="00814D2A" w:rsidRDefault="00814D2A" w:rsidP="00814D2A">
            <w:pPr>
              <w:rPr>
                <w:b/>
                <w:i/>
                <w:sz w:val="20"/>
              </w:rPr>
            </w:pPr>
          </w:p>
          <w:p w:rsidR="00814D2A" w:rsidRPr="003B1A37" w:rsidRDefault="00814D2A" w:rsidP="00814D2A">
            <w:pPr>
              <w:rPr>
                <w:sz w:val="20"/>
              </w:rPr>
            </w:pPr>
            <w:r w:rsidRPr="00133594">
              <w:rPr>
                <w:b/>
                <w:i/>
                <w:sz w:val="20"/>
              </w:rPr>
              <w:t>Title:</w:t>
            </w:r>
            <w:r>
              <w:rPr>
                <w:i/>
                <w:sz w:val="20"/>
              </w:rPr>
              <w:t xml:space="preserve"> </w:t>
            </w:r>
            <w:r>
              <w:rPr>
                <w:b/>
                <w:sz w:val="20"/>
              </w:rPr>
              <w:t>Increase the healthy weight of children</w:t>
            </w:r>
          </w:p>
          <w:p w:rsidR="00814D2A" w:rsidRPr="003B1A37" w:rsidRDefault="00814D2A" w:rsidP="00814D2A">
            <w:pPr>
              <w:rPr>
                <w:sz w:val="20"/>
              </w:rPr>
            </w:pPr>
            <w:r w:rsidRPr="00133594">
              <w:rPr>
                <w:b/>
                <w:i/>
                <w:sz w:val="20"/>
              </w:rPr>
              <w:t>Goal/Description:</w:t>
            </w:r>
            <w:r>
              <w:rPr>
                <w:sz w:val="20"/>
              </w:rPr>
              <w:t xml:space="preserve"> </w:t>
            </w:r>
            <w:r w:rsidRPr="007D2A3C">
              <w:rPr>
                <w:sz w:val="20"/>
              </w:rPr>
              <w:t>By December 31, 2018, increase the number of schools ever earning the Healthier US Schools Challenge: Smarter Lunchroom recognition from 374 to 600, w</w:t>
            </w:r>
            <w:r>
              <w:rPr>
                <w:sz w:val="20"/>
              </w:rPr>
              <w:t>ith a focus on Title I schools.</w:t>
            </w:r>
          </w:p>
          <w:p w:rsidR="00814D2A" w:rsidRPr="003B1A37" w:rsidRDefault="00814D2A" w:rsidP="00814D2A">
            <w:pPr>
              <w:rPr>
                <w:sz w:val="20"/>
              </w:rPr>
            </w:pPr>
            <w:r w:rsidRPr="00133594">
              <w:rPr>
                <w:b/>
                <w:i/>
                <w:sz w:val="20"/>
              </w:rPr>
              <w:t>Agencies Involved:</w:t>
            </w:r>
            <w:r>
              <w:rPr>
                <w:sz w:val="20"/>
              </w:rPr>
              <w:t xml:space="preserve"> DOH</w:t>
            </w:r>
          </w:p>
          <w:p w:rsidR="00814D2A" w:rsidRDefault="00814D2A" w:rsidP="00814D2A">
            <w:pPr>
              <w:rPr>
                <w:b/>
                <w:i/>
                <w:sz w:val="20"/>
              </w:rPr>
            </w:pPr>
          </w:p>
          <w:p w:rsidR="00814D2A" w:rsidRPr="00B474E5" w:rsidRDefault="00814D2A" w:rsidP="00814D2A">
            <w:pPr>
              <w:rPr>
                <w:sz w:val="20"/>
              </w:rPr>
            </w:pPr>
            <w:r w:rsidRPr="00B474E5">
              <w:rPr>
                <w:b/>
                <w:i/>
                <w:sz w:val="20"/>
              </w:rPr>
              <w:t>Title:</w:t>
            </w:r>
            <w:r w:rsidRPr="00B474E5">
              <w:rPr>
                <w:i/>
                <w:sz w:val="20"/>
              </w:rPr>
              <w:t xml:space="preserve"> </w:t>
            </w:r>
            <w:r>
              <w:rPr>
                <w:b/>
                <w:sz w:val="20"/>
              </w:rPr>
              <w:t>Childcare Meals Served</w:t>
            </w:r>
          </w:p>
          <w:p w:rsidR="00814D2A" w:rsidRPr="00B474E5" w:rsidRDefault="00814D2A" w:rsidP="00814D2A">
            <w:pPr>
              <w:rPr>
                <w:sz w:val="20"/>
              </w:rPr>
            </w:pPr>
            <w:r w:rsidRPr="00B474E5">
              <w:rPr>
                <w:b/>
                <w:i/>
                <w:sz w:val="20"/>
              </w:rPr>
              <w:t>Goal/Description:</w:t>
            </w:r>
            <w:r w:rsidRPr="00B474E5">
              <w:rPr>
                <w:sz w:val="20"/>
              </w:rPr>
              <w:t xml:space="preserve"> </w:t>
            </w:r>
            <w:r w:rsidRPr="007D2A3C">
              <w:rPr>
                <w:sz w:val="20"/>
              </w:rPr>
              <w:t>Increase the healthy weight of children</w:t>
            </w:r>
            <w:r>
              <w:rPr>
                <w:sz w:val="20"/>
              </w:rPr>
              <w:t xml:space="preserve">. </w:t>
            </w:r>
            <w:r w:rsidRPr="007D2A3C">
              <w:rPr>
                <w:sz w:val="20"/>
              </w:rPr>
              <w:t>By December 31, 2018, increase the number of Child Care Food Program providers that report meeting the breastfeeding friendly initiative standards and policies from 168 (2015) to 237</w:t>
            </w:r>
          </w:p>
          <w:p w:rsidR="00814D2A" w:rsidRPr="00B474E5" w:rsidRDefault="00814D2A" w:rsidP="00814D2A">
            <w:pPr>
              <w:rPr>
                <w:sz w:val="20"/>
              </w:rPr>
            </w:pPr>
            <w:r w:rsidRPr="00B474E5">
              <w:rPr>
                <w:b/>
                <w:i/>
                <w:sz w:val="20"/>
              </w:rPr>
              <w:t>Agencies Involved:</w:t>
            </w:r>
            <w:r w:rsidRPr="00B474E5">
              <w:rPr>
                <w:sz w:val="20"/>
              </w:rPr>
              <w:t xml:space="preserve"> </w:t>
            </w:r>
            <w:r>
              <w:rPr>
                <w:sz w:val="20"/>
              </w:rPr>
              <w:t>DOH</w:t>
            </w:r>
          </w:p>
          <w:p w:rsidR="00D70C2D" w:rsidRDefault="00D70C2D" w:rsidP="00D70C2D">
            <w:pPr>
              <w:rPr>
                <w:b/>
                <w:i/>
                <w:sz w:val="20"/>
              </w:rPr>
            </w:pPr>
          </w:p>
          <w:p w:rsidR="00D70C2D" w:rsidRPr="003B1A37" w:rsidRDefault="00D70C2D" w:rsidP="00D70C2D">
            <w:pPr>
              <w:rPr>
                <w:sz w:val="20"/>
              </w:rPr>
            </w:pPr>
            <w:r w:rsidRPr="00133594">
              <w:rPr>
                <w:b/>
                <w:i/>
                <w:sz w:val="20"/>
              </w:rPr>
              <w:t>Title:</w:t>
            </w:r>
            <w:r>
              <w:rPr>
                <w:i/>
                <w:sz w:val="20"/>
              </w:rPr>
              <w:t xml:space="preserve"> </w:t>
            </w:r>
            <w:r w:rsidR="00FB5FBD">
              <w:rPr>
                <w:b/>
                <w:sz w:val="20"/>
              </w:rPr>
              <w:t>Medication for Child Victims of Sexual Abuse</w:t>
            </w:r>
          </w:p>
          <w:p w:rsidR="005D7863" w:rsidRPr="005D7863" w:rsidRDefault="00D70C2D" w:rsidP="005D7863">
            <w:pPr>
              <w:rPr>
                <w:sz w:val="20"/>
              </w:rPr>
            </w:pPr>
            <w:r w:rsidRPr="00133594">
              <w:rPr>
                <w:b/>
                <w:i/>
                <w:sz w:val="20"/>
              </w:rPr>
              <w:t>Goal/Description:</w:t>
            </w:r>
            <w:r>
              <w:rPr>
                <w:sz w:val="20"/>
              </w:rPr>
              <w:t xml:space="preserve"> </w:t>
            </w:r>
          </w:p>
          <w:p w:rsidR="00D70C2D" w:rsidRPr="003B1A37" w:rsidRDefault="005D7863" w:rsidP="005D7863">
            <w:pPr>
              <w:rPr>
                <w:sz w:val="20"/>
              </w:rPr>
            </w:pPr>
            <w:r w:rsidRPr="005D7863">
              <w:rPr>
                <w:sz w:val="20"/>
              </w:rPr>
              <w:t xml:space="preserve">Child Protection Teams evaluate children who are victims of abuse and teen victims of sexual assault. Many of these victims are uninsured and unable to afford medications (such as </w:t>
            </w:r>
            <w:proofErr w:type="spellStart"/>
            <w:r w:rsidRPr="005D7863">
              <w:rPr>
                <w:sz w:val="20"/>
              </w:rPr>
              <w:t>nPEP</w:t>
            </w:r>
            <w:proofErr w:type="spellEnd"/>
            <w:r w:rsidRPr="005D7863">
              <w:rPr>
                <w:sz w:val="20"/>
              </w:rPr>
              <w:t xml:space="preserve">) to prevent HIV infection. Recently, </w:t>
            </w:r>
            <w:r w:rsidR="00FB5FBD">
              <w:rPr>
                <w:sz w:val="20"/>
              </w:rPr>
              <w:t xml:space="preserve">through </w:t>
            </w:r>
            <w:r w:rsidR="00FB5FBD">
              <w:rPr>
                <w:sz w:val="20"/>
              </w:rPr>
              <w:lastRenderedPageBreak/>
              <w:t>a partnership with a private pharmacy,</w:t>
            </w:r>
            <w:r w:rsidRPr="005D7863">
              <w:rPr>
                <w:sz w:val="20"/>
              </w:rPr>
              <w:t xml:space="preserve"> several teams have implemented a program to ensure that victims can receive medications regardless of their ability to pay.  The goal is to expand this pilot across the state.</w:t>
            </w:r>
          </w:p>
          <w:p w:rsidR="00D70C2D" w:rsidRPr="003B1A37" w:rsidRDefault="00D70C2D" w:rsidP="00D70C2D">
            <w:pPr>
              <w:rPr>
                <w:sz w:val="20"/>
              </w:rPr>
            </w:pPr>
            <w:r w:rsidRPr="00133594">
              <w:rPr>
                <w:b/>
                <w:i/>
                <w:sz w:val="20"/>
              </w:rPr>
              <w:t>Agencies Involved:</w:t>
            </w:r>
            <w:r>
              <w:rPr>
                <w:sz w:val="20"/>
              </w:rPr>
              <w:t xml:space="preserve"> </w:t>
            </w:r>
            <w:r w:rsidR="00FB5FBD">
              <w:rPr>
                <w:sz w:val="20"/>
              </w:rPr>
              <w:t>DOH</w:t>
            </w:r>
          </w:p>
          <w:p w:rsidR="00814D2A" w:rsidRPr="00126CFD" w:rsidRDefault="00814D2A" w:rsidP="00814D2A">
            <w:pPr>
              <w:rPr>
                <w:b/>
                <w:sz w:val="20"/>
              </w:rPr>
            </w:pPr>
          </w:p>
        </w:tc>
        <w:tc>
          <w:tcPr>
            <w:tcW w:w="3598" w:type="dxa"/>
            <w:shd w:val="clear" w:color="auto" w:fill="auto"/>
          </w:tcPr>
          <w:p w:rsidR="00814D2A" w:rsidRDefault="00814D2A" w:rsidP="00814D2A">
            <w:pPr>
              <w:rPr>
                <w:b/>
                <w:i/>
                <w:sz w:val="20"/>
              </w:rPr>
            </w:pPr>
          </w:p>
          <w:p w:rsidR="00814D2A" w:rsidRPr="003B1A37" w:rsidRDefault="00814D2A" w:rsidP="00814D2A">
            <w:pPr>
              <w:rPr>
                <w:sz w:val="20"/>
              </w:rPr>
            </w:pPr>
            <w:r w:rsidRPr="00133594">
              <w:rPr>
                <w:b/>
                <w:i/>
                <w:sz w:val="20"/>
              </w:rPr>
              <w:t>Title:</w:t>
            </w:r>
            <w:r>
              <w:rPr>
                <w:i/>
                <w:sz w:val="20"/>
              </w:rPr>
              <w:t xml:space="preserve"> </w:t>
            </w:r>
            <w:r>
              <w:rPr>
                <w:b/>
                <w:sz w:val="20"/>
              </w:rPr>
              <w:t>Childhood Vaccines</w:t>
            </w:r>
          </w:p>
          <w:p w:rsidR="00814D2A" w:rsidRPr="003B1A37" w:rsidRDefault="00814D2A" w:rsidP="00814D2A">
            <w:pPr>
              <w:rPr>
                <w:sz w:val="20"/>
              </w:rPr>
            </w:pPr>
            <w:r w:rsidRPr="00133594">
              <w:rPr>
                <w:b/>
                <w:i/>
                <w:sz w:val="20"/>
              </w:rPr>
              <w:t>Goal/Description:</w:t>
            </w:r>
            <w:r>
              <w:rPr>
                <w:sz w:val="20"/>
              </w:rPr>
              <w:t xml:space="preserve"> Increase vaccination of children to prevent disease and keep all of Florida’s children protected from health threats.</w:t>
            </w:r>
            <w:r>
              <w:t xml:space="preserve"> </w:t>
            </w:r>
            <w:r w:rsidRPr="00B34E76">
              <w:rPr>
                <w:sz w:val="20"/>
              </w:rPr>
              <w:t xml:space="preserve">By December 31, 2018, increase the percent of 2 year </w:t>
            </w:r>
            <w:proofErr w:type="spellStart"/>
            <w:r w:rsidRPr="00B34E76">
              <w:rPr>
                <w:sz w:val="20"/>
              </w:rPr>
              <w:t>olds</w:t>
            </w:r>
            <w:proofErr w:type="spellEnd"/>
            <w:r w:rsidRPr="00B34E76">
              <w:rPr>
                <w:sz w:val="20"/>
              </w:rPr>
              <w:t xml:space="preserve"> who are fully immunized from 86% (2014) to 90%</w:t>
            </w:r>
          </w:p>
          <w:p w:rsidR="00814D2A" w:rsidRDefault="00814D2A" w:rsidP="00814D2A">
            <w:pPr>
              <w:rPr>
                <w:sz w:val="20"/>
              </w:rPr>
            </w:pPr>
            <w:r w:rsidRPr="00133594">
              <w:rPr>
                <w:b/>
                <w:i/>
                <w:sz w:val="20"/>
              </w:rPr>
              <w:t>Agencies Involved:</w:t>
            </w:r>
            <w:r>
              <w:rPr>
                <w:sz w:val="20"/>
              </w:rPr>
              <w:t xml:space="preserve"> DOH</w:t>
            </w:r>
          </w:p>
          <w:p w:rsidR="00814D2A" w:rsidRPr="003B1A37" w:rsidRDefault="00814D2A" w:rsidP="00814D2A">
            <w:pPr>
              <w:rPr>
                <w:sz w:val="20"/>
              </w:rPr>
            </w:pPr>
          </w:p>
          <w:p w:rsidR="00814D2A" w:rsidRPr="0059345E" w:rsidRDefault="00814D2A" w:rsidP="00814D2A">
            <w:pPr>
              <w:rPr>
                <w:rFonts w:ascii="Calibri" w:eastAsia="Calibri" w:hAnsi="Calibri" w:cs="Times New Roman"/>
                <w:b/>
                <w:bCs/>
                <w:sz w:val="20"/>
                <w:szCs w:val="20"/>
              </w:rPr>
            </w:pPr>
            <w:r w:rsidRPr="007225FF">
              <w:rPr>
                <w:rFonts w:ascii="Calibri" w:eastAsia="Calibri" w:hAnsi="Calibri" w:cs="Times New Roman"/>
                <w:b/>
                <w:bCs/>
                <w:sz w:val="20"/>
                <w:szCs w:val="20"/>
              </w:rPr>
              <w:t>Title:  </w:t>
            </w:r>
            <w:r>
              <w:rPr>
                <w:rFonts w:ascii="Calibri" w:eastAsia="Calibri" w:hAnsi="Calibri" w:cs="Times New Roman"/>
                <w:b/>
                <w:bCs/>
                <w:sz w:val="20"/>
                <w:szCs w:val="20"/>
              </w:rPr>
              <w:t>Healthy Babies</w:t>
            </w:r>
          </w:p>
          <w:p w:rsidR="00814D2A" w:rsidRPr="0059345E" w:rsidRDefault="00814D2A" w:rsidP="00814D2A">
            <w:pPr>
              <w:rPr>
                <w:rFonts w:ascii="Calibri" w:eastAsia="Calibri" w:hAnsi="Calibri" w:cs="Times New Roman"/>
                <w:sz w:val="20"/>
                <w:szCs w:val="20"/>
              </w:rPr>
            </w:pPr>
            <w:r w:rsidRPr="0059345E">
              <w:rPr>
                <w:rFonts w:ascii="Calibri" w:eastAsia="Calibri" w:hAnsi="Calibri" w:cs="Times New Roman"/>
                <w:b/>
                <w:bCs/>
                <w:sz w:val="20"/>
                <w:szCs w:val="20"/>
              </w:rPr>
              <w:t xml:space="preserve">Goal/Description:  </w:t>
            </w:r>
            <w:r w:rsidRPr="0059345E">
              <w:rPr>
                <w:rFonts w:ascii="Calibri" w:eastAsia="Calibri" w:hAnsi="Calibri" w:cs="Times New Roman"/>
                <w:sz w:val="20"/>
                <w:szCs w:val="20"/>
              </w:rPr>
              <w:t xml:space="preserve">Increase the </w:t>
            </w:r>
            <w:r w:rsidR="00395617">
              <w:rPr>
                <w:rFonts w:ascii="Calibri" w:eastAsia="Calibri" w:hAnsi="Calibri" w:cs="Times New Roman"/>
                <w:sz w:val="20"/>
                <w:szCs w:val="20"/>
              </w:rPr>
              <w:t>percent of newborns who receive</w:t>
            </w:r>
            <w:r w:rsidRPr="0059345E">
              <w:rPr>
                <w:rFonts w:ascii="Calibri" w:eastAsia="Calibri" w:hAnsi="Calibri" w:cs="Times New Roman"/>
                <w:sz w:val="20"/>
                <w:szCs w:val="20"/>
              </w:rPr>
              <w:t xml:space="preserve"> the Hepatitis B vaccine within three (3) days of birth from 53.2% (2014) to 65%, according to National Immunization Survey (NIS) data.</w:t>
            </w:r>
          </w:p>
          <w:p w:rsidR="00814D2A" w:rsidRDefault="00814D2A" w:rsidP="00814D2A">
            <w:pPr>
              <w:rPr>
                <w:rFonts w:ascii="Calibri" w:eastAsia="Calibri" w:hAnsi="Calibri" w:cs="Times New Roman"/>
                <w:sz w:val="20"/>
                <w:szCs w:val="20"/>
              </w:rPr>
            </w:pPr>
            <w:r w:rsidRPr="0059345E">
              <w:rPr>
                <w:rFonts w:ascii="Calibri" w:eastAsia="Calibri" w:hAnsi="Calibri" w:cs="Times New Roman"/>
                <w:b/>
                <w:sz w:val="20"/>
                <w:szCs w:val="20"/>
              </w:rPr>
              <w:t>Agencies Involved:</w:t>
            </w:r>
            <w:r w:rsidRPr="0059345E">
              <w:rPr>
                <w:rFonts w:ascii="Calibri" w:eastAsia="Calibri" w:hAnsi="Calibri" w:cs="Times New Roman"/>
                <w:sz w:val="20"/>
                <w:szCs w:val="20"/>
              </w:rPr>
              <w:t>  DOH</w:t>
            </w:r>
          </w:p>
          <w:p w:rsidR="00814D2A" w:rsidRDefault="00814D2A" w:rsidP="00814D2A">
            <w:pPr>
              <w:rPr>
                <w:rFonts w:ascii="Calibri" w:eastAsia="Calibri" w:hAnsi="Calibri" w:cs="Times New Roman"/>
                <w:sz w:val="20"/>
                <w:szCs w:val="20"/>
              </w:rPr>
            </w:pPr>
          </w:p>
          <w:p w:rsidR="00814D2A" w:rsidRPr="003B1A37" w:rsidRDefault="00814D2A" w:rsidP="00814D2A">
            <w:pPr>
              <w:rPr>
                <w:sz w:val="20"/>
              </w:rPr>
            </w:pPr>
            <w:r w:rsidRPr="00133594">
              <w:rPr>
                <w:b/>
                <w:i/>
                <w:sz w:val="20"/>
              </w:rPr>
              <w:t>Title:</w:t>
            </w:r>
            <w:r>
              <w:rPr>
                <w:i/>
                <w:sz w:val="20"/>
              </w:rPr>
              <w:t xml:space="preserve"> </w:t>
            </w:r>
            <w:r>
              <w:rPr>
                <w:b/>
                <w:sz w:val="20"/>
              </w:rPr>
              <w:t>Increased breastfeeding</w:t>
            </w:r>
          </w:p>
          <w:p w:rsidR="00814D2A" w:rsidRPr="003B1A37" w:rsidRDefault="00814D2A" w:rsidP="00814D2A">
            <w:pPr>
              <w:rPr>
                <w:sz w:val="20"/>
              </w:rPr>
            </w:pPr>
            <w:r w:rsidRPr="00133594">
              <w:rPr>
                <w:b/>
                <w:i/>
                <w:sz w:val="20"/>
              </w:rPr>
              <w:t>Goal/Description:</w:t>
            </w:r>
            <w:r>
              <w:rPr>
                <w:sz w:val="20"/>
              </w:rPr>
              <w:t xml:space="preserve"> </w:t>
            </w:r>
            <w:r w:rsidRPr="007D2A3C">
              <w:rPr>
                <w:sz w:val="20"/>
              </w:rPr>
              <w:t>By December 31, 2018, increase the percentage of WIC infants who were ever breastfed from 77.4% (2013) to 81.2%</w:t>
            </w:r>
          </w:p>
          <w:p w:rsidR="00814D2A" w:rsidRDefault="00814D2A" w:rsidP="00814D2A">
            <w:pPr>
              <w:rPr>
                <w:sz w:val="20"/>
              </w:rPr>
            </w:pPr>
            <w:r w:rsidRPr="00133594">
              <w:rPr>
                <w:b/>
                <w:i/>
                <w:sz w:val="20"/>
              </w:rPr>
              <w:t>Agencies Involved:</w:t>
            </w:r>
            <w:r>
              <w:rPr>
                <w:sz w:val="20"/>
              </w:rPr>
              <w:t xml:space="preserve"> DOH</w:t>
            </w:r>
          </w:p>
          <w:p w:rsidR="00814D2A" w:rsidRDefault="00814D2A" w:rsidP="00814D2A">
            <w:pPr>
              <w:rPr>
                <w:sz w:val="20"/>
              </w:rPr>
            </w:pPr>
          </w:p>
          <w:p w:rsidR="00814D2A" w:rsidRPr="00D70C2D" w:rsidRDefault="00814D2A" w:rsidP="00814D2A">
            <w:pPr>
              <w:rPr>
                <w:sz w:val="20"/>
              </w:rPr>
            </w:pPr>
            <w:r w:rsidRPr="00D70C2D">
              <w:rPr>
                <w:b/>
                <w:i/>
                <w:sz w:val="20"/>
              </w:rPr>
              <w:t>Title:</w:t>
            </w:r>
            <w:r w:rsidRPr="00D70C2D">
              <w:rPr>
                <w:i/>
                <w:sz w:val="20"/>
              </w:rPr>
              <w:t xml:space="preserve"> </w:t>
            </w:r>
            <w:r w:rsidR="00DB3402" w:rsidRPr="00D70C2D">
              <w:rPr>
                <w:b/>
                <w:sz w:val="20"/>
              </w:rPr>
              <w:t>Newb</w:t>
            </w:r>
            <w:r w:rsidRPr="00D70C2D">
              <w:rPr>
                <w:b/>
                <w:sz w:val="20"/>
              </w:rPr>
              <w:t>orn Screening</w:t>
            </w:r>
          </w:p>
          <w:p w:rsidR="00814D2A" w:rsidRPr="00D70C2D" w:rsidRDefault="00814D2A" w:rsidP="00814D2A">
            <w:pPr>
              <w:rPr>
                <w:sz w:val="20"/>
              </w:rPr>
            </w:pPr>
            <w:r w:rsidRPr="00D70C2D">
              <w:rPr>
                <w:b/>
                <w:i/>
                <w:sz w:val="20"/>
              </w:rPr>
              <w:t>Goal/Description:</w:t>
            </w:r>
            <w:r w:rsidRPr="00D70C2D">
              <w:rPr>
                <w:sz w:val="20"/>
              </w:rPr>
              <w:t xml:space="preserve"> Florida screens newborns for 53 disorders. Decrease the percentage of Newborn Screening</w:t>
            </w:r>
          </w:p>
          <w:p w:rsidR="00814D2A" w:rsidRPr="00D70C2D" w:rsidRDefault="00814D2A" w:rsidP="00814D2A">
            <w:pPr>
              <w:rPr>
                <w:sz w:val="20"/>
              </w:rPr>
            </w:pPr>
            <w:r w:rsidRPr="00D70C2D">
              <w:rPr>
                <w:sz w:val="20"/>
              </w:rPr>
              <w:lastRenderedPageBreak/>
              <w:t>specimens received by the State Laboratory that are deemed</w:t>
            </w:r>
          </w:p>
          <w:p w:rsidR="00814D2A" w:rsidRPr="00D70C2D" w:rsidRDefault="00814D2A" w:rsidP="00814D2A">
            <w:pPr>
              <w:rPr>
                <w:sz w:val="20"/>
              </w:rPr>
            </w:pPr>
            <w:r w:rsidRPr="00D70C2D">
              <w:rPr>
                <w:sz w:val="20"/>
              </w:rPr>
              <w:t>unsatisfactory for testing to below 1% of total specimens received.</w:t>
            </w:r>
          </w:p>
          <w:p w:rsidR="00814D2A" w:rsidRPr="00D70C2D" w:rsidRDefault="00814D2A" w:rsidP="00814D2A">
            <w:pPr>
              <w:rPr>
                <w:sz w:val="20"/>
              </w:rPr>
            </w:pPr>
            <w:r w:rsidRPr="00D70C2D">
              <w:rPr>
                <w:b/>
                <w:i/>
                <w:sz w:val="20"/>
              </w:rPr>
              <w:t>Agencies Involved:</w:t>
            </w:r>
            <w:r w:rsidRPr="00D70C2D">
              <w:rPr>
                <w:sz w:val="20"/>
              </w:rPr>
              <w:t xml:space="preserve"> DOH</w:t>
            </w:r>
          </w:p>
          <w:p w:rsidR="00814D2A" w:rsidRPr="00D70C2D" w:rsidRDefault="00814D2A" w:rsidP="00814D2A">
            <w:pPr>
              <w:rPr>
                <w:b/>
                <w:sz w:val="20"/>
              </w:rPr>
            </w:pPr>
            <w:r w:rsidRPr="00D70C2D">
              <w:rPr>
                <w:b/>
                <w:i/>
                <w:sz w:val="20"/>
              </w:rPr>
              <w:br/>
              <w:t>Title:</w:t>
            </w:r>
            <w:r w:rsidRPr="00D70C2D">
              <w:rPr>
                <w:i/>
                <w:sz w:val="20"/>
              </w:rPr>
              <w:t xml:space="preserve"> </w:t>
            </w:r>
            <w:r w:rsidRPr="00D70C2D">
              <w:rPr>
                <w:b/>
                <w:sz w:val="20"/>
              </w:rPr>
              <w:t>Improve developmental skills for</w:t>
            </w:r>
          </w:p>
          <w:p w:rsidR="00814D2A" w:rsidRPr="00D70C2D" w:rsidRDefault="00814D2A" w:rsidP="00814D2A">
            <w:pPr>
              <w:rPr>
                <w:sz w:val="20"/>
              </w:rPr>
            </w:pPr>
            <w:r w:rsidRPr="00D70C2D">
              <w:rPr>
                <w:b/>
                <w:sz w:val="20"/>
              </w:rPr>
              <w:t>infants and toddlers</w:t>
            </w:r>
          </w:p>
          <w:p w:rsidR="00814D2A" w:rsidRPr="00D70C2D" w:rsidRDefault="00814D2A" w:rsidP="00814D2A">
            <w:pPr>
              <w:rPr>
                <w:sz w:val="20"/>
              </w:rPr>
            </w:pPr>
            <w:r w:rsidRPr="00D70C2D">
              <w:rPr>
                <w:b/>
                <w:i/>
                <w:sz w:val="20"/>
              </w:rPr>
              <w:t>Goal/Description:</w:t>
            </w:r>
            <w:r w:rsidRPr="00D70C2D">
              <w:rPr>
                <w:sz w:val="20"/>
              </w:rPr>
              <w:t xml:space="preserve"> Increase the percentage of children identified with developmental delays with improved</w:t>
            </w:r>
          </w:p>
          <w:p w:rsidR="00814D2A" w:rsidRPr="00D70C2D" w:rsidRDefault="00814D2A" w:rsidP="00814D2A">
            <w:pPr>
              <w:rPr>
                <w:sz w:val="20"/>
              </w:rPr>
            </w:pPr>
            <w:r w:rsidRPr="00D70C2D">
              <w:rPr>
                <w:sz w:val="20"/>
              </w:rPr>
              <w:t>communication acquisition in knowledge of skill from 55.9% in FY2013-2014 to 60%.</w:t>
            </w:r>
          </w:p>
          <w:p w:rsidR="00814D2A" w:rsidRPr="003B1A37" w:rsidRDefault="00814D2A" w:rsidP="00814D2A">
            <w:pPr>
              <w:rPr>
                <w:sz w:val="20"/>
              </w:rPr>
            </w:pPr>
            <w:r w:rsidRPr="00D70C2D">
              <w:rPr>
                <w:b/>
                <w:i/>
                <w:sz w:val="20"/>
              </w:rPr>
              <w:t>Agencies Involved:</w:t>
            </w:r>
            <w:r w:rsidRPr="00D70C2D">
              <w:rPr>
                <w:sz w:val="20"/>
              </w:rPr>
              <w:t xml:space="preserve"> DOH</w:t>
            </w:r>
          </w:p>
          <w:p w:rsidR="00814D2A" w:rsidRPr="00126CFD" w:rsidRDefault="00814D2A" w:rsidP="00814D2A">
            <w:pPr>
              <w:rPr>
                <w:b/>
                <w:sz w:val="20"/>
              </w:rPr>
            </w:pPr>
          </w:p>
        </w:tc>
        <w:tc>
          <w:tcPr>
            <w:tcW w:w="3598" w:type="dxa"/>
            <w:shd w:val="clear" w:color="auto" w:fill="F2F2F2" w:themeFill="background1" w:themeFillShade="F2"/>
          </w:tcPr>
          <w:p w:rsidR="00814D2A" w:rsidRDefault="00814D2A" w:rsidP="00814D2A">
            <w:pPr>
              <w:rPr>
                <w:b/>
                <w:i/>
                <w:sz w:val="20"/>
              </w:rPr>
            </w:pPr>
          </w:p>
          <w:p w:rsidR="00814D2A" w:rsidRPr="003B1A37" w:rsidRDefault="00814D2A" w:rsidP="00814D2A">
            <w:pPr>
              <w:rPr>
                <w:sz w:val="20"/>
              </w:rPr>
            </w:pPr>
            <w:r w:rsidRPr="00133594">
              <w:rPr>
                <w:b/>
                <w:i/>
                <w:sz w:val="20"/>
              </w:rPr>
              <w:t>Title:</w:t>
            </w:r>
            <w:r>
              <w:rPr>
                <w:i/>
                <w:sz w:val="20"/>
              </w:rPr>
              <w:t xml:space="preserve"> </w:t>
            </w:r>
            <w:r w:rsidR="00E7187E" w:rsidRPr="00E7187E">
              <w:rPr>
                <w:b/>
                <w:sz w:val="20"/>
              </w:rPr>
              <w:t>Students Working Against Tobacco</w:t>
            </w:r>
            <w:r w:rsidR="00E7187E" w:rsidRPr="00E7187E">
              <w:rPr>
                <w:i/>
                <w:sz w:val="20"/>
              </w:rPr>
              <w:t xml:space="preserve"> </w:t>
            </w:r>
            <w:r w:rsidR="00E7187E">
              <w:rPr>
                <w:b/>
                <w:sz w:val="20"/>
              </w:rPr>
              <w:t>(</w:t>
            </w:r>
            <w:r>
              <w:rPr>
                <w:b/>
                <w:sz w:val="20"/>
              </w:rPr>
              <w:t>SWAT</w:t>
            </w:r>
            <w:r w:rsidR="00E7187E">
              <w:rPr>
                <w:b/>
                <w:sz w:val="20"/>
              </w:rPr>
              <w:t>)</w:t>
            </w:r>
          </w:p>
          <w:p w:rsidR="00814D2A" w:rsidRPr="007A020C" w:rsidRDefault="00814D2A" w:rsidP="00814D2A">
            <w:pPr>
              <w:rPr>
                <w:sz w:val="20"/>
              </w:rPr>
            </w:pPr>
            <w:r w:rsidRPr="00133594">
              <w:rPr>
                <w:b/>
                <w:i/>
                <w:sz w:val="20"/>
              </w:rPr>
              <w:t>Goal/Description:</w:t>
            </w:r>
            <w:r>
              <w:rPr>
                <w:sz w:val="20"/>
              </w:rPr>
              <w:t xml:space="preserve"> </w:t>
            </w:r>
            <w:r w:rsidRPr="007A020C">
              <w:rPr>
                <w:sz w:val="20"/>
              </w:rPr>
              <w:t>Students Working Against Tobacco</w:t>
            </w:r>
            <w:r w:rsidR="00E7187E">
              <w:rPr>
                <w:sz w:val="20"/>
              </w:rPr>
              <w:t xml:space="preserve"> (SWAT)</w:t>
            </w:r>
            <w:r w:rsidRPr="007A020C">
              <w:rPr>
                <w:sz w:val="20"/>
              </w:rPr>
              <w:t xml:space="preserve"> is a youth advocacy organization supported by the Department of Health.  On a local level, SWAT members work with each county tobacco free partnership to advocate for policy change that prevent youth initiation, reduce exposure to secondhand smoke and promote cessation.  The goal of each policy is to change social norms so that tobacco is not accessible, not acceptable and not desirable.  To accomplish these policy objectives, SWAT members conduct surveillance, educate and mobilize their peers and community members about tobacco issues, participate in media advocacy, and present to decision makers.</w:t>
            </w:r>
          </w:p>
          <w:p w:rsidR="00814D2A" w:rsidRDefault="00814D2A" w:rsidP="00814D2A">
            <w:pPr>
              <w:rPr>
                <w:b/>
                <w:i/>
                <w:sz w:val="20"/>
              </w:rPr>
            </w:pPr>
            <w:r w:rsidRPr="00133594">
              <w:rPr>
                <w:b/>
                <w:i/>
                <w:sz w:val="20"/>
              </w:rPr>
              <w:t>Agencies Involved:</w:t>
            </w:r>
            <w:r>
              <w:rPr>
                <w:sz w:val="20"/>
              </w:rPr>
              <w:t xml:space="preserve"> DOH</w:t>
            </w:r>
          </w:p>
          <w:p w:rsidR="00814D2A" w:rsidRDefault="00814D2A" w:rsidP="00814D2A">
            <w:pPr>
              <w:rPr>
                <w:b/>
                <w:sz w:val="20"/>
              </w:rPr>
            </w:pPr>
          </w:p>
          <w:p w:rsidR="00000EBF" w:rsidRPr="00126CFD" w:rsidRDefault="00000EBF" w:rsidP="00D70C2D">
            <w:pPr>
              <w:rPr>
                <w:b/>
                <w:sz w:val="20"/>
              </w:rPr>
            </w:pPr>
          </w:p>
        </w:tc>
      </w:tr>
      <w:tr w:rsidR="00814D2A" w:rsidTr="00133594">
        <w:trPr>
          <w:trHeight w:val="1250"/>
        </w:trPr>
        <w:tc>
          <w:tcPr>
            <w:tcW w:w="3597" w:type="dxa"/>
            <w:vAlign w:val="center"/>
          </w:tcPr>
          <w:p w:rsidR="00814D2A" w:rsidRDefault="00814D2A" w:rsidP="00814D2A">
            <w:pPr>
              <w:jc w:val="center"/>
              <w:rPr>
                <w:b/>
              </w:rPr>
            </w:pPr>
            <w:r w:rsidRPr="00FA7E6F">
              <w:rPr>
                <w:b/>
              </w:rPr>
              <w:t xml:space="preserve">2018 Legislative </w:t>
            </w:r>
            <w:r>
              <w:rPr>
                <w:b/>
              </w:rPr>
              <w:t xml:space="preserve">Bills &amp; </w:t>
            </w:r>
            <w:r w:rsidRPr="00FA7E6F">
              <w:rPr>
                <w:b/>
              </w:rPr>
              <w:t>Budget Requests</w:t>
            </w:r>
          </w:p>
        </w:tc>
        <w:tc>
          <w:tcPr>
            <w:tcW w:w="3597" w:type="dxa"/>
            <w:shd w:val="clear" w:color="auto" w:fill="F2F2F2" w:themeFill="background1" w:themeFillShade="F2"/>
          </w:tcPr>
          <w:p w:rsidR="00814D2A" w:rsidRDefault="00814D2A" w:rsidP="00814D2A">
            <w:pPr>
              <w:rPr>
                <w:b/>
                <w:i/>
                <w:sz w:val="20"/>
              </w:rPr>
            </w:pPr>
          </w:p>
          <w:p w:rsidR="00814D2A" w:rsidRPr="00126CFD" w:rsidRDefault="00814D2A" w:rsidP="00D70C2D">
            <w:pPr>
              <w:rPr>
                <w:b/>
                <w:sz w:val="20"/>
              </w:rPr>
            </w:pPr>
          </w:p>
        </w:tc>
        <w:tc>
          <w:tcPr>
            <w:tcW w:w="3598" w:type="dxa"/>
            <w:shd w:val="clear" w:color="auto" w:fill="auto"/>
          </w:tcPr>
          <w:p w:rsidR="00814D2A" w:rsidRDefault="00814D2A" w:rsidP="00814D2A">
            <w:pPr>
              <w:rPr>
                <w:b/>
                <w:i/>
                <w:sz w:val="20"/>
              </w:rPr>
            </w:pPr>
          </w:p>
          <w:p w:rsidR="00814D2A" w:rsidRDefault="00814D2A" w:rsidP="00814D2A">
            <w:pPr>
              <w:rPr>
                <w:sz w:val="20"/>
              </w:rPr>
            </w:pPr>
          </w:p>
          <w:p w:rsidR="00814D2A" w:rsidRPr="003B1A37" w:rsidRDefault="00814D2A" w:rsidP="00814D2A">
            <w:pPr>
              <w:rPr>
                <w:sz w:val="20"/>
              </w:rPr>
            </w:pPr>
          </w:p>
          <w:p w:rsidR="00814D2A" w:rsidRPr="00126CFD" w:rsidRDefault="00814D2A" w:rsidP="00814D2A">
            <w:pPr>
              <w:rPr>
                <w:b/>
                <w:sz w:val="20"/>
              </w:rPr>
            </w:pPr>
          </w:p>
        </w:tc>
        <w:tc>
          <w:tcPr>
            <w:tcW w:w="3598" w:type="dxa"/>
            <w:shd w:val="clear" w:color="auto" w:fill="F2F2F2" w:themeFill="background1" w:themeFillShade="F2"/>
          </w:tcPr>
          <w:p w:rsidR="00814D2A" w:rsidRDefault="00814D2A" w:rsidP="00814D2A">
            <w:pPr>
              <w:rPr>
                <w:b/>
                <w:i/>
                <w:sz w:val="20"/>
              </w:rPr>
            </w:pPr>
          </w:p>
          <w:p w:rsidR="00814D2A" w:rsidRPr="003B1A37" w:rsidRDefault="00814D2A" w:rsidP="00814D2A">
            <w:pPr>
              <w:rPr>
                <w:sz w:val="20"/>
              </w:rPr>
            </w:pPr>
            <w:r w:rsidRPr="00133594">
              <w:rPr>
                <w:b/>
                <w:i/>
                <w:sz w:val="20"/>
              </w:rPr>
              <w:t>Title:</w:t>
            </w:r>
            <w:r>
              <w:rPr>
                <w:i/>
                <w:sz w:val="20"/>
              </w:rPr>
              <w:t xml:space="preserve"> </w:t>
            </w:r>
            <w:r w:rsidR="00D70C2D" w:rsidRPr="00D70C2D">
              <w:rPr>
                <w:b/>
                <w:sz w:val="20"/>
              </w:rPr>
              <w:t xml:space="preserve">Gov. Scott’s proposed changes to the </w:t>
            </w:r>
            <w:r w:rsidRPr="00D70C2D">
              <w:rPr>
                <w:b/>
                <w:sz w:val="20"/>
              </w:rPr>
              <w:t>Prescription</w:t>
            </w:r>
            <w:r>
              <w:rPr>
                <w:b/>
                <w:sz w:val="20"/>
              </w:rPr>
              <w:t xml:space="preserve"> Drug Monitoring Program</w:t>
            </w:r>
            <w:r w:rsidR="00D70C2D">
              <w:rPr>
                <w:b/>
                <w:sz w:val="20"/>
              </w:rPr>
              <w:t xml:space="preserve"> </w:t>
            </w:r>
            <w:r w:rsidR="00E7187E">
              <w:rPr>
                <w:b/>
                <w:sz w:val="20"/>
              </w:rPr>
              <w:t>(PDMP)</w:t>
            </w:r>
          </w:p>
          <w:p w:rsidR="00814D2A" w:rsidRPr="003B1A37" w:rsidRDefault="00814D2A" w:rsidP="00814D2A">
            <w:pPr>
              <w:rPr>
                <w:sz w:val="20"/>
              </w:rPr>
            </w:pPr>
            <w:r w:rsidRPr="00133594">
              <w:rPr>
                <w:b/>
                <w:i/>
                <w:sz w:val="20"/>
              </w:rPr>
              <w:t>Goal/Description:</w:t>
            </w:r>
            <w:r>
              <w:rPr>
                <w:sz w:val="20"/>
              </w:rPr>
              <w:t xml:space="preserve"> Child abuse and fatalities are often linked to drug misuse. Increased use of the PDMP will assist prescribers in identifying individuals who may be vulnerable to drug abuse.    </w:t>
            </w:r>
          </w:p>
          <w:p w:rsidR="00814D2A" w:rsidRDefault="00814D2A" w:rsidP="00814D2A">
            <w:pPr>
              <w:rPr>
                <w:sz w:val="20"/>
              </w:rPr>
            </w:pPr>
            <w:r w:rsidRPr="00133594">
              <w:rPr>
                <w:b/>
                <w:i/>
                <w:sz w:val="20"/>
              </w:rPr>
              <w:t>Agencies Involved:</w:t>
            </w:r>
            <w:r>
              <w:rPr>
                <w:sz w:val="20"/>
              </w:rPr>
              <w:t xml:space="preserve"> DOH</w:t>
            </w:r>
          </w:p>
          <w:p w:rsidR="00814D2A" w:rsidRPr="00126CFD" w:rsidRDefault="00814D2A" w:rsidP="00814D2A">
            <w:pPr>
              <w:rPr>
                <w:b/>
                <w:sz w:val="20"/>
              </w:rPr>
            </w:pPr>
          </w:p>
        </w:tc>
      </w:tr>
    </w:tbl>
    <w:p w:rsidR="003B1A37" w:rsidRDefault="003B1A37" w:rsidP="003B1A37"/>
    <w:sectPr w:rsidR="003B1A37" w:rsidSect="00126CFD">
      <w:headerReference w:type="default" r:id="rId6"/>
      <w:footerReference w:type="default" r:id="rId7"/>
      <w:pgSz w:w="15840" w:h="12240" w:orient="landscape"/>
      <w:pgMar w:top="1152" w:right="720" w:bottom="115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B2" w:rsidRDefault="003713B2" w:rsidP="003713B2">
      <w:pPr>
        <w:spacing w:after="0" w:line="240" w:lineRule="auto"/>
      </w:pPr>
      <w:r>
        <w:separator/>
      </w:r>
    </w:p>
  </w:endnote>
  <w:endnote w:type="continuationSeparator" w:id="0">
    <w:p w:rsidR="003713B2" w:rsidRDefault="003713B2" w:rsidP="003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24971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B1A37" w:rsidRPr="003B1A37" w:rsidRDefault="003B1A37">
            <w:pPr>
              <w:pStyle w:val="Footer"/>
              <w:jc w:val="right"/>
              <w:rPr>
                <w:sz w:val="20"/>
                <w:szCs w:val="20"/>
              </w:rPr>
            </w:pPr>
            <w:r w:rsidRPr="003B1A37">
              <w:rPr>
                <w:sz w:val="20"/>
                <w:szCs w:val="20"/>
              </w:rPr>
              <w:t xml:space="preserve">Page </w:t>
            </w:r>
            <w:r w:rsidRPr="003B1A37">
              <w:rPr>
                <w:b/>
                <w:bCs/>
                <w:sz w:val="20"/>
                <w:szCs w:val="20"/>
              </w:rPr>
              <w:fldChar w:fldCharType="begin"/>
            </w:r>
            <w:r w:rsidRPr="003B1A37">
              <w:rPr>
                <w:b/>
                <w:bCs/>
                <w:sz w:val="20"/>
                <w:szCs w:val="20"/>
              </w:rPr>
              <w:instrText xml:space="preserve"> PAGE </w:instrText>
            </w:r>
            <w:r w:rsidRPr="003B1A37">
              <w:rPr>
                <w:b/>
                <w:bCs/>
                <w:sz w:val="20"/>
                <w:szCs w:val="20"/>
              </w:rPr>
              <w:fldChar w:fldCharType="separate"/>
            </w:r>
            <w:r w:rsidR="008A2F24">
              <w:rPr>
                <w:b/>
                <w:bCs/>
                <w:noProof/>
                <w:sz w:val="20"/>
                <w:szCs w:val="20"/>
              </w:rPr>
              <w:t>1</w:t>
            </w:r>
            <w:r w:rsidRPr="003B1A37">
              <w:rPr>
                <w:b/>
                <w:bCs/>
                <w:sz w:val="20"/>
                <w:szCs w:val="20"/>
              </w:rPr>
              <w:fldChar w:fldCharType="end"/>
            </w:r>
            <w:r w:rsidRPr="003B1A37">
              <w:rPr>
                <w:sz w:val="20"/>
                <w:szCs w:val="20"/>
              </w:rPr>
              <w:t xml:space="preserve"> of </w:t>
            </w:r>
            <w:r w:rsidRPr="003B1A37">
              <w:rPr>
                <w:b/>
                <w:bCs/>
                <w:sz w:val="20"/>
                <w:szCs w:val="20"/>
              </w:rPr>
              <w:fldChar w:fldCharType="begin"/>
            </w:r>
            <w:r w:rsidRPr="003B1A37">
              <w:rPr>
                <w:b/>
                <w:bCs/>
                <w:sz w:val="20"/>
                <w:szCs w:val="20"/>
              </w:rPr>
              <w:instrText xml:space="preserve"> NUMPAGES  </w:instrText>
            </w:r>
            <w:r w:rsidRPr="003B1A37">
              <w:rPr>
                <w:b/>
                <w:bCs/>
                <w:sz w:val="20"/>
                <w:szCs w:val="20"/>
              </w:rPr>
              <w:fldChar w:fldCharType="separate"/>
            </w:r>
            <w:r w:rsidR="008A2F24">
              <w:rPr>
                <w:b/>
                <w:bCs/>
                <w:noProof/>
                <w:sz w:val="20"/>
                <w:szCs w:val="20"/>
              </w:rPr>
              <w:t>3</w:t>
            </w:r>
            <w:r w:rsidRPr="003B1A37">
              <w:rPr>
                <w:b/>
                <w:bCs/>
                <w:sz w:val="20"/>
                <w:szCs w:val="20"/>
              </w:rPr>
              <w:fldChar w:fldCharType="end"/>
            </w:r>
          </w:p>
        </w:sdtContent>
      </w:sdt>
    </w:sdtContent>
  </w:sdt>
  <w:p w:rsidR="003B1A37" w:rsidRDefault="003B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B2" w:rsidRDefault="003713B2" w:rsidP="003713B2">
      <w:pPr>
        <w:spacing w:after="0" w:line="240" w:lineRule="auto"/>
      </w:pPr>
      <w:r>
        <w:separator/>
      </w:r>
    </w:p>
  </w:footnote>
  <w:footnote w:type="continuationSeparator" w:id="0">
    <w:p w:rsidR="003713B2" w:rsidRDefault="003713B2" w:rsidP="0037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37" w:rsidRDefault="003B1A37" w:rsidP="003B1A37">
    <w:pPr>
      <w:pStyle w:val="Header"/>
      <w:jc w:val="right"/>
      <w:rPr>
        <w:b/>
        <w:i/>
        <w:u w:val="single"/>
      </w:rPr>
    </w:pPr>
    <w:r w:rsidRPr="00A0300F">
      <w:rPr>
        <w:b/>
        <w:noProof/>
        <w:u w:val="single"/>
      </w:rPr>
      <w:drawing>
        <wp:anchor distT="0" distB="0" distL="114300" distR="114300" simplePos="0" relativeHeight="251659264" behindDoc="1" locked="0" layoutInCell="1" allowOverlap="1" wp14:anchorId="531C30CF" wp14:editId="7B8966F0">
          <wp:simplePos x="0" y="0"/>
          <wp:positionH relativeFrom="column">
            <wp:posOffset>1905</wp:posOffset>
          </wp:positionH>
          <wp:positionV relativeFrom="paragraph">
            <wp:posOffset>-140335</wp:posOffset>
          </wp:positionV>
          <wp:extent cx="639445" cy="8712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mp; You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45" cy="871220"/>
                  </a:xfrm>
                  <a:prstGeom prst="rect">
                    <a:avLst/>
                  </a:prstGeom>
                </pic:spPr>
              </pic:pic>
            </a:graphicData>
          </a:graphic>
          <wp14:sizeRelH relativeFrom="page">
            <wp14:pctWidth>0</wp14:pctWidth>
          </wp14:sizeRelH>
          <wp14:sizeRelV relativeFrom="page">
            <wp14:pctHeight>0</wp14:pctHeight>
          </wp14:sizeRelV>
        </wp:anchor>
      </w:drawing>
    </w:r>
    <w:r w:rsidRPr="00A0300F">
      <w:rPr>
        <w:b/>
        <w:i/>
        <w:u w:val="single"/>
      </w:rPr>
      <w:t>Policy Impact Committee</w:t>
    </w:r>
  </w:p>
  <w:p w:rsidR="003B1A37" w:rsidRDefault="007B370E" w:rsidP="003B1A37">
    <w:pPr>
      <w:pStyle w:val="Header"/>
      <w:jc w:val="right"/>
    </w:pPr>
    <w:r>
      <w:t>Agency Coordination</w:t>
    </w:r>
    <w:r w:rsidR="003B1A37">
      <w:t xml:space="preserve"> </w:t>
    </w:r>
  </w:p>
  <w:p w:rsidR="003B1A37" w:rsidRPr="00A0300F" w:rsidRDefault="003B1A37" w:rsidP="003B1A37">
    <w:pPr>
      <w:pStyle w:val="Header"/>
      <w:jc w:val="right"/>
    </w:pPr>
    <w:r>
      <w:t>2017-18 Cabinet Priorities</w:t>
    </w:r>
  </w:p>
  <w:p w:rsidR="003B1A37" w:rsidRDefault="003B1A37" w:rsidP="003B1A37">
    <w:pPr>
      <w:pStyle w:val="Header"/>
      <w:jc w:val="center"/>
    </w:pPr>
  </w:p>
  <w:p w:rsidR="00126CFD" w:rsidRPr="00126CFD" w:rsidRDefault="00126CFD" w:rsidP="00126CFD">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7"/>
    <w:rsid w:val="00000EBF"/>
    <w:rsid w:val="000837B7"/>
    <w:rsid w:val="000927A3"/>
    <w:rsid w:val="00104D10"/>
    <w:rsid w:val="0011662E"/>
    <w:rsid w:val="00126CFD"/>
    <w:rsid w:val="00133594"/>
    <w:rsid w:val="001605C6"/>
    <w:rsid w:val="001B764F"/>
    <w:rsid w:val="003316EC"/>
    <w:rsid w:val="003713B2"/>
    <w:rsid w:val="00395617"/>
    <w:rsid w:val="003B1A37"/>
    <w:rsid w:val="0042484E"/>
    <w:rsid w:val="004F5ED2"/>
    <w:rsid w:val="00511167"/>
    <w:rsid w:val="00575BED"/>
    <w:rsid w:val="0059345E"/>
    <w:rsid w:val="005D7863"/>
    <w:rsid w:val="005E0791"/>
    <w:rsid w:val="00661D24"/>
    <w:rsid w:val="006B4E51"/>
    <w:rsid w:val="007225FF"/>
    <w:rsid w:val="007B370E"/>
    <w:rsid w:val="007D1528"/>
    <w:rsid w:val="007D2A3C"/>
    <w:rsid w:val="00814D2A"/>
    <w:rsid w:val="008A2F24"/>
    <w:rsid w:val="008C29A2"/>
    <w:rsid w:val="00912C85"/>
    <w:rsid w:val="009258F2"/>
    <w:rsid w:val="009B36EB"/>
    <w:rsid w:val="009C6BCD"/>
    <w:rsid w:val="00A0300F"/>
    <w:rsid w:val="00A4573B"/>
    <w:rsid w:val="00B10DFD"/>
    <w:rsid w:val="00B34E76"/>
    <w:rsid w:val="00B474E5"/>
    <w:rsid w:val="00B814C6"/>
    <w:rsid w:val="00C4001C"/>
    <w:rsid w:val="00D2293F"/>
    <w:rsid w:val="00D46D07"/>
    <w:rsid w:val="00D70C2D"/>
    <w:rsid w:val="00DA37ED"/>
    <w:rsid w:val="00DB3402"/>
    <w:rsid w:val="00E7187E"/>
    <w:rsid w:val="00FA7E6F"/>
    <w:rsid w:val="00FB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6190C65-6BF0-499B-A796-6551719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B2"/>
  </w:style>
  <w:style w:type="paragraph" w:styleId="Footer">
    <w:name w:val="footer"/>
    <w:basedOn w:val="Normal"/>
    <w:link w:val="FooterChar"/>
    <w:uiPriority w:val="99"/>
    <w:unhideWhenUsed/>
    <w:rsid w:val="0037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B2"/>
  </w:style>
  <w:style w:type="paragraph" w:styleId="BalloonText">
    <w:name w:val="Balloon Text"/>
    <w:basedOn w:val="Normal"/>
    <w:link w:val="BalloonTextChar"/>
    <w:uiPriority w:val="99"/>
    <w:semiHidden/>
    <w:unhideWhenUsed/>
    <w:rsid w:val="00D22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Neidert;Zackary Gibson</dc:creator>
  <cp:keywords/>
  <dc:description/>
  <cp:lastModifiedBy>Crews, Laney</cp:lastModifiedBy>
  <cp:revision>2</cp:revision>
  <cp:lastPrinted>2017-10-03T18:29:00Z</cp:lastPrinted>
  <dcterms:created xsi:type="dcterms:W3CDTF">2017-10-31T14:21:00Z</dcterms:created>
  <dcterms:modified xsi:type="dcterms:W3CDTF">2017-10-31T14:21:00Z</dcterms:modified>
</cp:coreProperties>
</file>